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0E" w:rsidRDefault="000E630E" w:rsidP="000E630E">
      <w:bookmarkStart w:id="0" w:name="_GoBack"/>
      <w:bookmarkEnd w:id="0"/>
      <w:r>
        <w:t xml:space="preserve">Несколько </w:t>
      </w:r>
      <w:r w:rsidR="00BB195E">
        <w:t>кратких</w:t>
      </w:r>
      <w:r>
        <w:t xml:space="preserve"> </w:t>
      </w:r>
      <w:r w:rsidR="00E361AA">
        <w:t>поясне</w:t>
      </w:r>
      <w:r>
        <w:t xml:space="preserve">ний по </w:t>
      </w:r>
      <w:r w:rsidR="00E361AA">
        <w:t>таблице годового отчета</w:t>
      </w:r>
      <w:r>
        <w:t>:</w:t>
      </w:r>
    </w:p>
    <w:p w:rsidR="00DC06B4" w:rsidRDefault="00E361AA" w:rsidP="000E630E">
      <w:pPr>
        <w:pStyle w:val="a3"/>
        <w:numPr>
          <w:ilvl w:val="0"/>
          <w:numId w:val="4"/>
        </w:numPr>
      </w:pPr>
      <w:r w:rsidRPr="00BC365A">
        <w:rPr>
          <w:b/>
        </w:rPr>
        <w:t>ВАЖНО!!!</w:t>
      </w:r>
      <w:r>
        <w:t xml:space="preserve"> </w:t>
      </w:r>
      <w:r w:rsidR="00DC06B4">
        <w:t xml:space="preserve"> ПОТОМУ ЧТО ЗАТРУДНЯЕТ И УЧЕТ, И АНАЛИЗ. </w:t>
      </w:r>
    </w:p>
    <w:p w:rsidR="00722B81" w:rsidRDefault="000E630E" w:rsidP="00DC06B4">
      <w:pPr>
        <w:pStyle w:val="a3"/>
      </w:pPr>
      <w:r>
        <w:t>Отчетный период работы правления должен совпадать с финансовым годом. Если о</w:t>
      </w:r>
      <w:r w:rsidR="00D87F5B">
        <w:t>бщи</w:t>
      </w:r>
      <w:r>
        <w:t>е собрания проводятся в марте, то финансовый год должен начинаться и заканчиваться 1 марта</w:t>
      </w:r>
      <w:r w:rsidR="00BC365A">
        <w:t xml:space="preserve"> или 1 апреля</w:t>
      </w:r>
      <w:r>
        <w:t>.</w:t>
      </w:r>
      <w:r w:rsidR="00BC365A">
        <w:t xml:space="preserve"> Если финансовый год совпадает с календарным, то отчетное собрание надо проводить в декабре или январе. </w:t>
      </w:r>
      <w:r>
        <w:t xml:space="preserve">В 2019 </w:t>
      </w:r>
      <w:r w:rsidR="00D87F5B">
        <w:t xml:space="preserve">календарном году </w:t>
      </w:r>
      <w:r>
        <w:t xml:space="preserve">кооператив 4 месяца жил по </w:t>
      </w:r>
      <w:r w:rsidR="00B378E1">
        <w:t xml:space="preserve">бюджету и </w:t>
      </w:r>
      <w:r w:rsidR="00BC365A">
        <w:t>тарифам 2018 года, и</w:t>
      </w:r>
      <w:r>
        <w:t xml:space="preserve"> </w:t>
      </w:r>
      <w:r w:rsidR="005A1D19">
        <w:t xml:space="preserve"> только </w:t>
      </w:r>
      <w:r>
        <w:t>8 месяцев по</w:t>
      </w:r>
      <w:r w:rsidR="00B378E1">
        <w:t xml:space="preserve"> бюджету и </w:t>
      </w:r>
      <w:r>
        <w:t>тарифам 2019 года. По</w:t>
      </w:r>
      <w:r w:rsidR="00B378E1">
        <w:t xml:space="preserve">этому </w:t>
      </w:r>
      <w:r w:rsidR="005A1D19">
        <w:t xml:space="preserve">сравнивать </w:t>
      </w:r>
      <w:r w:rsidR="00B378E1">
        <w:t>по</w:t>
      </w:r>
      <w:r>
        <w:t>казатели</w:t>
      </w:r>
      <w:r w:rsidR="004921E6">
        <w:t xml:space="preserve"> «П</w:t>
      </w:r>
      <w:r>
        <w:t>лан –</w:t>
      </w:r>
      <w:r w:rsidR="004921E6">
        <w:t xml:space="preserve"> Ф</w:t>
      </w:r>
      <w:r>
        <w:t>акт</w:t>
      </w:r>
      <w:r w:rsidR="004921E6">
        <w:t>»</w:t>
      </w:r>
      <w:r>
        <w:t xml:space="preserve"> </w:t>
      </w:r>
      <w:r w:rsidR="00B378E1">
        <w:t xml:space="preserve">за </w:t>
      </w:r>
      <w:r w:rsidR="005A1D19">
        <w:t xml:space="preserve">календарный 2019 </w:t>
      </w:r>
      <w:r w:rsidR="00B378E1">
        <w:t>год в целом</w:t>
      </w:r>
      <w:r w:rsidR="005A1D19">
        <w:t xml:space="preserve"> не корректно</w:t>
      </w:r>
      <w:r>
        <w:t xml:space="preserve"> </w:t>
      </w:r>
      <w:r w:rsidR="005A1D19">
        <w:t>.</w:t>
      </w:r>
    </w:p>
    <w:p w:rsidR="00917239" w:rsidRDefault="000E630E" w:rsidP="00917239">
      <w:pPr>
        <w:pStyle w:val="a3"/>
        <w:numPr>
          <w:ilvl w:val="0"/>
          <w:numId w:val="4"/>
        </w:numPr>
      </w:pPr>
      <w:r>
        <w:t xml:space="preserve">Для </w:t>
      </w:r>
      <w:r w:rsidR="00B378E1">
        <w:t xml:space="preserve">корректного </w:t>
      </w:r>
      <w:r>
        <w:t xml:space="preserve">анализа </w:t>
      </w:r>
      <w:r w:rsidR="004C62E8">
        <w:t>следует сравнивать показатели за май –</w:t>
      </w:r>
      <w:r w:rsidR="00D87F5B">
        <w:t xml:space="preserve"> дека</w:t>
      </w:r>
      <w:r w:rsidR="004C62E8">
        <w:t>брь, т.е. за тот период, когда хозяйственная деятельность велась по бюджету, принятому в апреле 2019</w:t>
      </w:r>
      <w:r w:rsidR="00D87F5B">
        <w:t xml:space="preserve"> г</w:t>
      </w:r>
      <w:r w:rsidR="004C62E8">
        <w:t xml:space="preserve"> .</w:t>
      </w:r>
      <w:r w:rsidR="004921E6">
        <w:t xml:space="preserve"> </w:t>
      </w:r>
      <w:r w:rsidR="004C62E8">
        <w:t>П</w:t>
      </w:r>
      <w:r w:rsidR="00E361AA" w:rsidRPr="004C62E8">
        <w:rPr>
          <w:b/>
        </w:rPr>
        <w:t>лановые</w:t>
      </w:r>
      <w:r w:rsidR="00E361AA">
        <w:t xml:space="preserve"> показатели </w:t>
      </w:r>
      <w:r w:rsidR="004C62E8">
        <w:t xml:space="preserve">за 8 месяцев, взятые для сравнения с фактическими, рассчитаны, исходя из понимания того, что они должны составлять 2/3 от годовых. </w:t>
      </w:r>
    </w:p>
    <w:p w:rsidR="00917239" w:rsidRDefault="00917239" w:rsidP="00917239">
      <w:pPr>
        <w:pStyle w:val="a3"/>
        <w:numPr>
          <w:ilvl w:val="0"/>
          <w:numId w:val="4"/>
        </w:numPr>
      </w:pPr>
      <w:r>
        <w:t>На последнем собрании было принято решение (как теперь нам представляется ошибочное): не использовать поступления от владельцев «недостроя» для оплаты бюджетных расходов, а направлять их в «резервный фонд». Для наполнения бюджета, таким образом, предполагалось использовать только поступления членских взносов и платежи за «воду» от жилых домов/квартир и коммерческих объектов. Доходная часть бюджета была спланирована без учета этих поступлений. Поскольку их изначально не было в «Плане», то при сравнении с «Фактом» их там тоже не должно было быть. Пришлось их вычитать из общих показателей «Факта» и учитывать отдельной строкой  – то, что выделено в таблице синим цветом.</w:t>
      </w:r>
    </w:p>
    <w:p w:rsidR="00722B81" w:rsidRDefault="000B3298" w:rsidP="000E630E">
      <w:pPr>
        <w:pStyle w:val="a3"/>
        <w:numPr>
          <w:ilvl w:val="0"/>
          <w:numId w:val="4"/>
        </w:numPr>
      </w:pPr>
      <w:r>
        <w:t>Фактические п</w:t>
      </w:r>
      <w:r w:rsidR="004921E6">
        <w:t xml:space="preserve">оказатели за каждый отдельный месяц по выставленным счета, поступлениям денежных средств и расходам проверены и подтверждаются показателями баланса </w:t>
      </w:r>
      <w:r>
        <w:t>и оборотно-сальдовыми ведомостями</w:t>
      </w:r>
      <w:r w:rsidR="00B378E1">
        <w:t xml:space="preserve"> </w:t>
      </w:r>
      <w:r w:rsidR="004921E6">
        <w:t>за соответствующий</w:t>
      </w:r>
      <w:r w:rsidR="001A4D4D">
        <w:t xml:space="preserve"> </w:t>
      </w:r>
      <w:r w:rsidR="004921E6">
        <w:t>месяц.</w:t>
      </w:r>
      <w:r>
        <w:t xml:space="preserve"> Расхождения незначительные.</w:t>
      </w:r>
    </w:p>
    <w:p w:rsidR="00FC7B7D" w:rsidRDefault="00D44113" w:rsidP="00917239">
      <w:pPr>
        <w:pStyle w:val="a3"/>
        <w:numPr>
          <w:ilvl w:val="0"/>
          <w:numId w:val="4"/>
        </w:numPr>
      </w:pPr>
      <w:r w:rsidRPr="00D44113">
        <w:rPr>
          <w:b/>
        </w:rPr>
        <w:t>Расходы:</w:t>
      </w:r>
      <w:r>
        <w:t xml:space="preserve"> </w:t>
      </w:r>
      <w:r w:rsidR="00753D71">
        <w:t xml:space="preserve">показатели проверялись ежемесячно, была проверена и «первичка» ФОПов, и банковские безналичные переводы. </w:t>
      </w:r>
      <w:r w:rsidR="000B3298">
        <w:t xml:space="preserve">Фактические </w:t>
      </w:r>
      <w:r w:rsidR="006321D8">
        <w:t xml:space="preserve">операционные </w:t>
      </w:r>
      <w:r w:rsidR="000B3298">
        <w:t>расходы з</w:t>
      </w:r>
      <w:r w:rsidR="00753D71">
        <w:t xml:space="preserve">а май – декабрь </w:t>
      </w:r>
      <w:r w:rsidR="006321D8">
        <w:t xml:space="preserve">составляют </w:t>
      </w:r>
      <w:r w:rsidR="0002127E">
        <w:t xml:space="preserve">6626 т.гр., что </w:t>
      </w:r>
      <w:r w:rsidR="00753D71">
        <w:t xml:space="preserve">на </w:t>
      </w:r>
      <w:r w:rsidR="00753D71" w:rsidRPr="003478F0">
        <w:rPr>
          <w:b/>
        </w:rPr>
        <w:t>420 т.гр. меньше</w:t>
      </w:r>
      <w:r w:rsidR="00753D71">
        <w:t xml:space="preserve"> </w:t>
      </w:r>
      <w:r w:rsidR="000B3298">
        <w:t>плановых</w:t>
      </w:r>
      <w:r w:rsidR="0002127E">
        <w:t xml:space="preserve"> ( 7045 т.гр.)</w:t>
      </w:r>
      <w:r w:rsidR="00FC7B7D">
        <w:t>.</w:t>
      </w:r>
      <w:r w:rsidR="00DC06B4">
        <w:t xml:space="preserve"> </w:t>
      </w:r>
      <w:r w:rsidR="00B10BD6">
        <w:t xml:space="preserve">Экономия не очень значительная, если учесть, что за аренду сетей начали платить только в декабре. </w:t>
      </w:r>
      <w:r w:rsidR="000B3298">
        <w:t xml:space="preserve">Если бы плата за аренду перечислялась в течение всех 8 месяцев, то экономия по этой статье (390 т.гр.) была бы практически сведена к нулю. </w:t>
      </w:r>
      <w:r w:rsidR="005A1D19">
        <w:t xml:space="preserve">Экономия по Охране ( 234 т.гр.) с лихвой перекрывается перерасходом по Общему благоустройству (- 315 т.гр.). </w:t>
      </w:r>
      <w:r w:rsidR="00B10BD6">
        <w:t xml:space="preserve">К тому же зима была без снега, на уборку которого </w:t>
      </w:r>
      <w:r w:rsidR="005A1D19">
        <w:t xml:space="preserve">обычно уходит много средств, а в эту зиму таких расходов не было. </w:t>
      </w:r>
      <w:r w:rsidR="00FD5697">
        <w:t xml:space="preserve">По опыту прошлых лет на уборку снега уходило до 400 т.гр. за зиму. </w:t>
      </w:r>
      <w:r w:rsidR="005A1D19">
        <w:t>Показатели по каждо</w:t>
      </w:r>
      <w:r w:rsidR="00917239">
        <w:t>й</w:t>
      </w:r>
      <w:r w:rsidR="005A1D19">
        <w:t xml:space="preserve"> статье расходов  - см. таблицу. </w:t>
      </w:r>
    </w:p>
    <w:p w:rsidR="00F1056F" w:rsidRPr="00301336" w:rsidRDefault="006B621A" w:rsidP="00301336">
      <w:pPr>
        <w:pStyle w:val="a3"/>
        <w:numPr>
          <w:ilvl w:val="0"/>
          <w:numId w:val="4"/>
        </w:numPr>
        <w:rPr>
          <w:b/>
        </w:rPr>
      </w:pPr>
      <w:r w:rsidRPr="00D44113">
        <w:rPr>
          <w:b/>
        </w:rPr>
        <w:t>Выставленные счета</w:t>
      </w:r>
      <w:r w:rsidR="00C479D4" w:rsidRPr="00D44113">
        <w:rPr>
          <w:b/>
        </w:rPr>
        <w:t>:</w:t>
      </w:r>
      <w:r w:rsidR="00C479D4">
        <w:t xml:space="preserve"> </w:t>
      </w:r>
      <w:r w:rsidR="00961032">
        <w:t>Счетов для наполнения бюджета в мае</w:t>
      </w:r>
      <w:r>
        <w:t xml:space="preserve"> –</w:t>
      </w:r>
      <w:r w:rsidR="00961032">
        <w:t xml:space="preserve"> декабре </w:t>
      </w:r>
      <w:r w:rsidR="00917239">
        <w:t xml:space="preserve">было выставлено </w:t>
      </w:r>
      <w:r w:rsidR="00F1056F">
        <w:t>на</w:t>
      </w:r>
      <w:r w:rsidR="00D87F5B">
        <w:t xml:space="preserve"> сумму 6270 т.гр., т.е. на </w:t>
      </w:r>
      <w:r w:rsidR="00F1056F">
        <w:t xml:space="preserve"> </w:t>
      </w:r>
      <w:r w:rsidR="006321D8">
        <w:rPr>
          <w:b/>
        </w:rPr>
        <w:t>671</w:t>
      </w:r>
      <w:r w:rsidR="00F1056F" w:rsidRPr="00301336">
        <w:rPr>
          <w:b/>
        </w:rPr>
        <w:t xml:space="preserve"> т.гр.</w:t>
      </w:r>
      <w:r w:rsidR="00F1056F">
        <w:t xml:space="preserve"> </w:t>
      </w:r>
      <w:r w:rsidR="00F1056F" w:rsidRPr="00D87F5B">
        <w:rPr>
          <w:b/>
        </w:rPr>
        <w:t>меньше</w:t>
      </w:r>
      <w:r w:rsidR="00917239">
        <w:t>, чем было запланировано</w:t>
      </w:r>
      <w:r w:rsidR="00D87F5B">
        <w:t xml:space="preserve"> (6941 т.гр.)</w:t>
      </w:r>
      <w:r w:rsidR="00B90646">
        <w:t>.</w:t>
      </w:r>
      <w:r w:rsidR="00917239">
        <w:t xml:space="preserve"> </w:t>
      </w:r>
      <w:r w:rsidR="006E0C35">
        <w:t>По счетам за «воду»</w:t>
      </w:r>
      <w:r w:rsidR="00B10BD6">
        <w:t xml:space="preserve"> (</w:t>
      </w:r>
      <w:r w:rsidR="00B10BD6" w:rsidRPr="00301336">
        <w:rPr>
          <w:b/>
        </w:rPr>
        <w:t>минус 177</w:t>
      </w:r>
      <w:r w:rsidR="00BA2415" w:rsidRPr="00301336">
        <w:rPr>
          <w:b/>
        </w:rPr>
        <w:t xml:space="preserve"> т.гр</w:t>
      </w:r>
      <w:r w:rsidR="00BA2415">
        <w:t>.) - понятно, что трудно было запланировать необходимую  сумму, которая зависит</w:t>
      </w:r>
      <w:r w:rsidR="00B10BD6">
        <w:t xml:space="preserve"> от показаний счетчиков. П</w:t>
      </w:r>
      <w:r w:rsidR="00BA2415">
        <w:t xml:space="preserve">о членским взносам </w:t>
      </w:r>
      <w:r w:rsidR="00B10BD6">
        <w:t>(</w:t>
      </w:r>
      <w:r w:rsidR="00B10BD6" w:rsidRPr="00301336">
        <w:rPr>
          <w:b/>
        </w:rPr>
        <w:t>минус 494 т.гр.)</w:t>
      </w:r>
      <w:r w:rsidR="00B10BD6">
        <w:t xml:space="preserve"> – </w:t>
      </w:r>
      <w:r w:rsidR="00D44113">
        <w:t>в мае –</w:t>
      </w:r>
      <w:r w:rsidR="00917239">
        <w:t xml:space="preserve"> </w:t>
      </w:r>
      <w:r w:rsidR="00D44113">
        <w:t xml:space="preserve">июне и в октябре  – ноябре </w:t>
      </w:r>
      <w:r w:rsidR="00B10BD6">
        <w:t xml:space="preserve">все счета выставлялись по заниженным </w:t>
      </w:r>
      <w:r w:rsidR="00D44113">
        <w:t>тарифам, примерно на 100 т.гр. меньше в ме</w:t>
      </w:r>
      <w:r w:rsidR="00917239">
        <w:t>сяц - э</w:t>
      </w:r>
      <w:r w:rsidR="00301336">
        <w:t>кономия на охране.</w:t>
      </w:r>
    </w:p>
    <w:p w:rsidR="00F1056F" w:rsidRDefault="00F1056F" w:rsidP="00F1056F">
      <w:pPr>
        <w:pStyle w:val="a3"/>
        <w:numPr>
          <w:ilvl w:val="0"/>
          <w:numId w:val="4"/>
        </w:numPr>
      </w:pPr>
      <w:r w:rsidRPr="00423764">
        <w:rPr>
          <w:b/>
        </w:rPr>
        <w:t>Поступления:</w:t>
      </w:r>
      <w:r>
        <w:t xml:space="preserve">  Поскольку платежная дисциплина в кооперативе оставляет желать лучшего, то д</w:t>
      </w:r>
      <w:r w:rsidR="00D44113">
        <w:t xml:space="preserve">алеко не все выставленные счета </w:t>
      </w:r>
      <w:r>
        <w:t xml:space="preserve"> были оплачены. </w:t>
      </w:r>
      <w:r w:rsidR="00423764">
        <w:t xml:space="preserve">Если бы в мае – декабре были оплачены все счета по статьям наполнения бюджета, то в бюджет должно было поступить 6 270 т.гр., но поступило только 5731 т.гр., т.е. </w:t>
      </w:r>
      <w:r w:rsidR="00423764" w:rsidRPr="006321D8">
        <w:rPr>
          <w:b/>
        </w:rPr>
        <w:t>на 539 т.гр. меньше</w:t>
      </w:r>
      <w:r w:rsidR="00423764">
        <w:t xml:space="preserve">.  Таким образом, в </w:t>
      </w:r>
      <w:r w:rsidR="00423764">
        <w:lastRenderedPageBreak/>
        <w:t xml:space="preserve">бюджет  поступило в общей сложности по этим статьям  на </w:t>
      </w:r>
      <w:r w:rsidR="00423764" w:rsidRPr="006321D8">
        <w:rPr>
          <w:b/>
        </w:rPr>
        <w:t>1 210 т.гр. меньше</w:t>
      </w:r>
      <w:r w:rsidR="00423764">
        <w:t xml:space="preserve">, чем было запланировано. План </w:t>
      </w:r>
      <w:r w:rsidR="006321D8">
        <w:t>–</w:t>
      </w:r>
      <w:r w:rsidR="00423764">
        <w:t xml:space="preserve"> </w:t>
      </w:r>
      <w:r w:rsidR="006321D8">
        <w:t xml:space="preserve"> 6941 т.гр., Факт - 5731 т.гр.  (Выставлено счетов – на  671 т.гр. меньше, из которых не оплачены на  539 т.гр.,  </w:t>
      </w:r>
      <w:r w:rsidR="009F4DC3">
        <w:t>(</w:t>
      </w:r>
      <w:r w:rsidR="006321D8">
        <w:t>671+539 = 1210).</w:t>
      </w:r>
    </w:p>
    <w:p w:rsidR="00065267" w:rsidRDefault="006321D8" w:rsidP="00F1056F">
      <w:pPr>
        <w:pStyle w:val="a3"/>
        <w:numPr>
          <w:ilvl w:val="0"/>
          <w:numId w:val="4"/>
        </w:numPr>
      </w:pPr>
      <w:r w:rsidRPr="0002127E">
        <w:rPr>
          <w:b/>
        </w:rPr>
        <w:t>Поступления –</w:t>
      </w:r>
      <w:r>
        <w:t xml:space="preserve"> </w:t>
      </w:r>
      <w:r w:rsidRPr="0072188D">
        <w:rPr>
          <w:b/>
        </w:rPr>
        <w:t>Расходы</w:t>
      </w:r>
      <w:r>
        <w:t xml:space="preserve">. </w:t>
      </w:r>
      <w:r w:rsidR="0002127E">
        <w:t>Таким образом, средств, поступивших по статьям наполнения бюджета (5731 т.гр.), оказалось недостаточно для покрытия фактических операционных расходов (6626 т.гр.). Поэтому для их покрытия пришлось использовать поступления от владельцев «недостроя» - 1139 т.гр., которые предполагалось использовать  для формирования «резервного фонда»</w:t>
      </w:r>
      <w:r w:rsidR="0072188D">
        <w:t xml:space="preserve">. (см. пункт 2 пояснений). </w:t>
      </w:r>
      <w:r w:rsidR="00065267">
        <w:t xml:space="preserve">С учетом этих поступлений, сумма, которую можно было </w:t>
      </w:r>
      <w:r w:rsidR="000E630E">
        <w:tab/>
      </w:r>
      <w:r w:rsidR="00065267">
        <w:t>использовать для покрытия операционных расходов, составила  6893 т.гр. (выделена коричневым цветом).</w:t>
      </w:r>
    </w:p>
    <w:p w:rsidR="00065267" w:rsidRDefault="00065267" w:rsidP="00F1056F">
      <w:pPr>
        <w:pStyle w:val="a3"/>
        <w:numPr>
          <w:ilvl w:val="0"/>
          <w:numId w:val="4"/>
        </w:numPr>
      </w:pPr>
      <w:r>
        <w:rPr>
          <w:b/>
        </w:rPr>
        <w:t xml:space="preserve">Баланс </w:t>
      </w:r>
      <w:r>
        <w:t xml:space="preserve">– будет доработан в ближайшие дни, не хватает некоторых данных. </w:t>
      </w:r>
    </w:p>
    <w:p w:rsidR="00065267" w:rsidRDefault="00065267" w:rsidP="00F1056F">
      <w:pPr>
        <w:pStyle w:val="a3"/>
        <w:numPr>
          <w:ilvl w:val="0"/>
          <w:numId w:val="4"/>
        </w:numPr>
      </w:pPr>
      <w:r>
        <w:rPr>
          <w:b/>
        </w:rPr>
        <w:t xml:space="preserve">Дополнительные пояснения </w:t>
      </w:r>
      <w:r>
        <w:t>– в рабочем порядке . Те, кого интересуют показатели по каждому месяцу в отдельности, могут развернуть таблицу целиком.</w:t>
      </w:r>
    </w:p>
    <w:p w:rsidR="000E630E" w:rsidRDefault="00065267" w:rsidP="00F1056F">
      <w:pPr>
        <w:pStyle w:val="a3"/>
        <w:numPr>
          <w:ilvl w:val="0"/>
          <w:numId w:val="4"/>
        </w:numPr>
      </w:pPr>
      <w:r>
        <w:t>К общему собранию будет подготовлен отчет за 10 месяцев, включая январь и февраль 2020 г.</w:t>
      </w:r>
      <w:r w:rsidR="000E630E">
        <w:tab/>
      </w:r>
      <w:r w:rsidR="000E630E">
        <w:tab/>
      </w:r>
      <w:r w:rsidR="000E630E">
        <w:tab/>
      </w:r>
      <w:r w:rsidR="000E630E">
        <w:tab/>
      </w:r>
      <w:r w:rsidR="000E630E">
        <w:tab/>
      </w:r>
      <w:r w:rsidR="000E630E">
        <w:tab/>
      </w:r>
      <w:r w:rsidR="000E630E">
        <w:tab/>
      </w:r>
      <w:r w:rsidR="000E630E">
        <w:tab/>
      </w:r>
      <w:r w:rsidR="000E630E">
        <w:tab/>
      </w:r>
    </w:p>
    <w:sectPr w:rsidR="000E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BA4"/>
    <w:multiLevelType w:val="hybridMultilevel"/>
    <w:tmpl w:val="D636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7E9"/>
    <w:multiLevelType w:val="hybridMultilevel"/>
    <w:tmpl w:val="A3B4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112B5"/>
    <w:multiLevelType w:val="hybridMultilevel"/>
    <w:tmpl w:val="9DF2BB2A"/>
    <w:lvl w:ilvl="0" w:tplc="04B4B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22229"/>
    <w:multiLevelType w:val="hybridMultilevel"/>
    <w:tmpl w:val="B406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30E"/>
    <w:rsid w:val="0002127E"/>
    <w:rsid w:val="00065267"/>
    <w:rsid w:val="000673BC"/>
    <w:rsid w:val="000B3298"/>
    <w:rsid w:val="000E630E"/>
    <w:rsid w:val="001A4D4D"/>
    <w:rsid w:val="00221540"/>
    <w:rsid w:val="00301336"/>
    <w:rsid w:val="003478F0"/>
    <w:rsid w:val="00423764"/>
    <w:rsid w:val="004921E6"/>
    <w:rsid w:val="004C62E8"/>
    <w:rsid w:val="005A1D19"/>
    <w:rsid w:val="006321D8"/>
    <w:rsid w:val="006B621A"/>
    <w:rsid w:val="006E0C35"/>
    <w:rsid w:val="0072188D"/>
    <w:rsid w:val="00721F44"/>
    <w:rsid w:val="00722B81"/>
    <w:rsid w:val="00753D71"/>
    <w:rsid w:val="00917239"/>
    <w:rsid w:val="009441BD"/>
    <w:rsid w:val="00960609"/>
    <w:rsid w:val="00961032"/>
    <w:rsid w:val="009C1FC4"/>
    <w:rsid w:val="009F4DC3"/>
    <w:rsid w:val="00A2286F"/>
    <w:rsid w:val="00A450D6"/>
    <w:rsid w:val="00B10BD6"/>
    <w:rsid w:val="00B378E1"/>
    <w:rsid w:val="00B90646"/>
    <w:rsid w:val="00BA2415"/>
    <w:rsid w:val="00BB195E"/>
    <w:rsid w:val="00BC365A"/>
    <w:rsid w:val="00C479D4"/>
    <w:rsid w:val="00D44113"/>
    <w:rsid w:val="00D87F5B"/>
    <w:rsid w:val="00DC06B4"/>
    <w:rsid w:val="00DD4078"/>
    <w:rsid w:val="00E361AA"/>
    <w:rsid w:val="00F1056F"/>
    <w:rsid w:val="00FC7B7D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FC8A-95F9-E84E-B29B-7EF3F62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Алексей Кириллов</cp:lastModifiedBy>
  <cp:revision>2</cp:revision>
  <dcterms:created xsi:type="dcterms:W3CDTF">2020-02-20T09:56:00Z</dcterms:created>
  <dcterms:modified xsi:type="dcterms:W3CDTF">2020-02-20T09:56:00Z</dcterms:modified>
</cp:coreProperties>
</file>